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15296" w14:textId="3A38C6AE" w:rsidR="000278BE" w:rsidRPr="00AE7207" w:rsidRDefault="00AE7207" w:rsidP="00AE7207">
      <w:r>
        <w:t xml:space="preserve">Hydraulické válce pro </w:t>
      </w:r>
      <w:r w:rsidRPr="00AE7207">
        <w:t>dvoustrann</w:t>
      </w:r>
      <w:r>
        <w:t>é</w:t>
      </w:r>
      <w:r w:rsidRPr="00AE7207">
        <w:t xml:space="preserve"> a třístrann</w:t>
      </w:r>
      <w:r>
        <w:t>é</w:t>
      </w:r>
      <w:r w:rsidRPr="00AE7207">
        <w:t xml:space="preserve"> sklápěcí </w:t>
      </w:r>
      <w:proofErr w:type="gramStart"/>
      <w:r w:rsidRPr="00AE7207">
        <w:t>nástavb</w:t>
      </w:r>
      <w:r>
        <w:t>y</w:t>
      </w:r>
      <w:r w:rsidRPr="00AE7207">
        <w:t xml:space="preserve"> - jsou</w:t>
      </w:r>
      <w:proofErr w:type="gramEnd"/>
      <w:r w:rsidRPr="00AE7207">
        <w:t xml:space="preserve"> používány zejména u malých a středních nástaveb s podvozky se dvěma nebo třemi osami - jejich kompaktní konstrukce umožňuje instalaci na rámu tahače i na návěsu - jejich největší výhodou, která je odlišuje od konkurenčních výrobků, je vysoká kvalita a odolnost - všechny stupně válce jsou chromované</w:t>
      </w:r>
    </w:p>
    <w:sectPr w:rsidR="000278BE" w:rsidRPr="00AE7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207"/>
    <w:rsid w:val="000278BE"/>
    <w:rsid w:val="00AE7207"/>
    <w:rsid w:val="00B4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E2A7"/>
  <w15:chartTrackingRefBased/>
  <w15:docId w15:val="{C551E671-F7B6-4570-85FA-AC577E28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319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Hubáček</dc:creator>
  <cp:keywords/>
  <dc:description/>
  <cp:lastModifiedBy>Martin Hubáček</cp:lastModifiedBy>
  <cp:revision>1</cp:revision>
  <dcterms:created xsi:type="dcterms:W3CDTF">2023-06-19T09:37:00Z</dcterms:created>
  <dcterms:modified xsi:type="dcterms:W3CDTF">2023-06-19T09:39:00Z</dcterms:modified>
</cp:coreProperties>
</file>